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06" w:rsidRDefault="00102624" w:rsidP="00102624">
      <w:pPr>
        <w:pStyle w:val="Heading1"/>
        <w:jc w:val="center"/>
        <w:rPr>
          <w:color w:val="002060"/>
          <w:sz w:val="36"/>
        </w:rPr>
      </w:pPr>
      <w:r w:rsidRPr="00102624">
        <w:rPr>
          <w:noProof/>
          <w:color w:val="002060"/>
          <w:sz w:val="36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343025" cy="1136650"/>
            <wp:effectExtent l="19050" t="0" r="9525" b="0"/>
            <wp:wrapSquare wrapText="bothSides"/>
            <wp:docPr id="3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EAE" w:rsidRPr="00102624">
        <w:rPr>
          <w:color w:val="002060"/>
          <w:sz w:val="36"/>
        </w:rPr>
        <w:t>Henley Rowing Club</w:t>
      </w:r>
    </w:p>
    <w:p w:rsidR="00DE0EAE" w:rsidRPr="00102624" w:rsidRDefault="00F62B06" w:rsidP="00102624">
      <w:pPr>
        <w:pStyle w:val="Heading1"/>
        <w:jc w:val="center"/>
        <w:rPr>
          <w:color w:val="002060"/>
          <w:sz w:val="36"/>
        </w:rPr>
      </w:pPr>
      <w:r>
        <w:rPr>
          <w:color w:val="002060"/>
          <w:sz w:val="36"/>
        </w:rPr>
        <w:t>Explanatory</w:t>
      </w:r>
      <w:r w:rsidR="00DE0EAE" w:rsidRPr="00102624">
        <w:rPr>
          <w:color w:val="002060"/>
          <w:sz w:val="36"/>
        </w:rPr>
        <w:t xml:space="preserve"> note for boat insurance</w:t>
      </w:r>
    </w:p>
    <w:p w:rsidR="00DE0EAE" w:rsidRDefault="00DE0EAE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0EAE">
        <w:rPr>
          <w:rFonts w:ascii="Arial" w:hAnsi="Arial" w:cs="Arial"/>
          <w:b/>
          <w:bCs/>
          <w:sz w:val="20"/>
          <w:szCs w:val="20"/>
        </w:rPr>
        <w:t>Contact for insurance enquiries:</w:t>
      </w:r>
    </w:p>
    <w:p w:rsidR="00DE0EAE" w:rsidRPr="00E77977" w:rsidRDefault="00DE0EAE" w:rsidP="00102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2624">
        <w:rPr>
          <w:rFonts w:ascii="Arial" w:hAnsi="Arial" w:cs="Arial"/>
          <w:bCs/>
          <w:sz w:val="20"/>
          <w:szCs w:val="20"/>
        </w:rPr>
        <w:t xml:space="preserve">Margaret Hall, Secretary.  </w:t>
      </w:r>
      <w:hyperlink r:id="rId8" w:history="1">
        <w:r w:rsidRPr="00102624">
          <w:rPr>
            <w:rStyle w:val="Hyperlink"/>
            <w:rFonts w:ascii="Arial" w:hAnsi="Arial" w:cs="Arial"/>
            <w:bCs/>
            <w:sz w:val="20"/>
            <w:szCs w:val="20"/>
          </w:rPr>
          <w:t>secretary@henleyrowingclub.org</w:t>
        </w:r>
      </w:hyperlink>
    </w:p>
    <w:p w:rsidR="00DE0EAE" w:rsidRDefault="00E77977" w:rsidP="00E7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t>Louise Hall, Memb</w:t>
      </w:r>
      <w:r w:rsidR="00102624" w:rsidRPr="00E77977">
        <w:rPr>
          <w:rFonts w:ascii="Arial" w:hAnsi="Arial" w:cs="Arial"/>
          <w:bCs/>
          <w:sz w:val="20"/>
          <w:szCs w:val="20"/>
        </w:rPr>
        <w:t xml:space="preserve">ership </w:t>
      </w:r>
      <w:hyperlink r:id="rId9" w:history="1">
        <w:r w:rsidRPr="0013139E">
          <w:rPr>
            <w:rStyle w:val="Hyperlink"/>
            <w:rFonts w:ascii="Arial" w:hAnsi="Arial" w:cs="Arial"/>
            <w:bCs/>
            <w:sz w:val="20"/>
            <w:szCs w:val="20"/>
          </w:rPr>
          <w:t>membership@henleyrowingclub.org</w:t>
        </w:r>
      </w:hyperlink>
    </w:p>
    <w:p w:rsidR="002B131F" w:rsidRDefault="002B131F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35B6" w:rsidRDefault="003335B6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35B6">
        <w:rPr>
          <w:rFonts w:ascii="Arial" w:hAnsi="Arial" w:cs="Arial"/>
          <w:b/>
          <w:bCs/>
          <w:sz w:val="20"/>
          <w:szCs w:val="20"/>
        </w:rPr>
        <w:t>Contact for boat rack and HEN number:</w:t>
      </w:r>
    </w:p>
    <w:p w:rsidR="00102624" w:rsidRDefault="00102624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HEN number </w:t>
      </w:r>
      <w:r w:rsidR="002B131F">
        <w:rPr>
          <w:rFonts w:ascii="Arial" w:hAnsi="Arial" w:cs="Arial"/>
          <w:bCs/>
          <w:sz w:val="20"/>
          <w:szCs w:val="20"/>
        </w:rPr>
        <w:t>(</w:t>
      </w:r>
      <w:proofErr w:type="spellStart"/>
      <w:r w:rsidR="002B131F">
        <w:rPr>
          <w:rFonts w:ascii="Arial" w:hAnsi="Arial" w:cs="Arial"/>
          <w:bCs/>
          <w:sz w:val="20"/>
          <w:szCs w:val="20"/>
        </w:rPr>
        <w:t>ie</w:t>
      </w:r>
      <w:proofErr w:type="spellEnd"/>
      <w:r w:rsidR="002B131F">
        <w:rPr>
          <w:rFonts w:ascii="Arial" w:hAnsi="Arial" w:cs="Arial"/>
          <w:bCs/>
          <w:sz w:val="20"/>
          <w:szCs w:val="20"/>
        </w:rPr>
        <w:t xml:space="preserve"> the EA boat licence) </w:t>
      </w:r>
      <w:r>
        <w:rPr>
          <w:rFonts w:ascii="Arial" w:hAnsi="Arial" w:cs="Arial"/>
          <w:bCs/>
          <w:sz w:val="20"/>
          <w:szCs w:val="20"/>
        </w:rPr>
        <w:t>is compulsory and included in racking fee:</w:t>
      </w:r>
    </w:p>
    <w:p w:rsidR="00102624" w:rsidRDefault="00102624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3FE4" w:rsidRDefault="00102624" w:rsidP="00DE0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Victoria Molloy </w:t>
      </w:r>
      <w:hyperlink r:id="rId10" w:history="1">
        <w:r w:rsidR="00E77977" w:rsidRPr="0013139E">
          <w:rPr>
            <w:rStyle w:val="Hyperlink"/>
            <w:rFonts w:ascii="Arial" w:hAnsi="Arial" w:cs="Arial"/>
            <w:bCs/>
            <w:sz w:val="20"/>
            <w:szCs w:val="20"/>
          </w:rPr>
          <w:t>racking@henleyrowingclub.org</w:t>
        </w:r>
      </w:hyperlink>
    </w:p>
    <w:p w:rsidR="00C83FE4" w:rsidRPr="00C83FE4" w:rsidRDefault="00C83FE4" w:rsidP="00102624">
      <w:pPr>
        <w:pStyle w:val="Heading2"/>
      </w:pPr>
      <w:r w:rsidRPr="00C83FE4">
        <w:t xml:space="preserve">Addition of </w:t>
      </w:r>
      <w:r w:rsidR="00BC6E62">
        <w:t xml:space="preserve">private </w:t>
      </w:r>
      <w:r w:rsidRPr="00C83FE4">
        <w:t>boats to the Club’s Policy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club has an</w:t>
      </w:r>
      <w:r w:rsidRPr="00C83FE4">
        <w:rPr>
          <w:rFonts w:ascii="Arial" w:hAnsi="Arial" w:cs="Arial"/>
          <w:bCs/>
          <w:sz w:val="20"/>
          <w:szCs w:val="20"/>
        </w:rPr>
        <w:t xml:space="preserve"> arrangement with our insurers that privately owned boats can be added to the policy we have in place for all the Club boats.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3FE4">
        <w:rPr>
          <w:rFonts w:ascii="Arial" w:hAnsi="Arial" w:cs="Arial"/>
          <w:bCs/>
          <w:sz w:val="20"/>
          <w:szCs w:val="20"/>
        </w:rPr>
        <w:t>The insurers need the insured value of the boat and the sculling blades (if applicable) identified separately and these are the amounts (less £75 excess) that would be paid out in the event of total loss.</w:t>
      </w:r>
      <w:r w:rsidR="00BC6E62">
        <w:rPr>
          <w:rFonts w:ascii="Arial" w:hAnsi="Arial" w:cs="Arial"/>
          <w:bCs/>
          <w:sz w:val="20"/>
          <w:szCs w:val="20"/>
        </w:rPr>
        <w:t xml:space="preserve">  </w:t>
      </w:r>
    </w:p>
    <w:p w:rsidR="00BC6E62" w:rsidRDefault="00BC6E62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3FE4" w:rsidRP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3FE4">
        <w:rPr>
          <w:rFonts w:ascii="Arial" w:hAnsi="Arial" w:cs="Arial"/>
          <w:b/>
          <w:bCs/>
          <w:sz w:val="20"/>
          <w:szCs w:val="20"/>
        </w:rPr>
        <w:t>What is the cost of the insurance?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83FE4">
        <w:rPr>
          <w:rFonts w:ascii="Arial" w:hAnsi="Arial" w:cs="Arial"/>
          <w:bCs/>
          <w:sz w:val="20"/>
          <w:szCs w:val="20"/>
        </w:rPr>
        <w:t xml:space="preserve">The annual premium is </w:t>
      </w:r>
      <w:r w:rsidRPr="00E77977">
        <w:rPr>
          <w:rFonts w:ascii="Arial" w:hAnsi="Arial" w:cs="Arial"/>
          <w:b/>
          <w:bCs/>
          <w:sz w:val="20"/>
          <w:szCs w:val="20"/>
        </w:rPr>
        <w:t>3% of the total value</w:t>
      </w:r>
      <w:r w:rsidRPr="00C83FE4">
        <w:rPr>
          <w:rFonts w:ascii="Arial" w:hAnsi="Arial" w:cs="Arial"/>
          <w:bCs/>
          <w:sz w:val="20"/>
          <w:szCs w:val="20"/>
        </w:rPr>
        <w:t xml:space="preserve"> and the cover extends to all UK inland waters, in transit to events and up to 30 days on the continent. Also included is £3,000,000 third party liability and member to member indemnity.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3FE4">
        <w:rPr>
          <w:rFonts w:ascii="Arial" w:hAnsi="Arial" w:cs="Arial"/>
          <w:bCs/>
          <w:sz w:val="20"/>
          <w:szCs w:val="20"/>
        </w:rPr>
        <w:t>Payment is through the Club (</w:t>
      </w:r>
      <w:r>
        <w:rPr>
          <w:rFonts w:ascii="Arial" w:hAnsi="Arial" w:cs="Arial"/>
          <w:bCs/>
          <w:sz w:val="20"/>
          <w:szCs w:val="20"/>
        </w:rPr>
        <w:t>via Membership Secretary</w:t>
      </w:r>
      <w:r w:rsidRPr="00C83FE4">
        <w:rPr>
          <w:rFonts w:ascii="Arial" w:hAnsi="Arial" w:cs="Arial"/>
          <w:bCs/>
          <w:sz w:val="20"/>
          <w:szCs w:val="20"/>
        </w:rPr>
        <w:t>) and is</w:t>
      </w:r>
      <w:r w:rsidR="003335B6">
        <w:rPr>
          <w:rFonts w:ascii="Arial" w:hAnsi="Arial" w:cs="Arial"/>
          <w:bCs/>
          <w:sz w:val="20"/>
          <w:szCs w:val="20"/>
        </w:rPr>
        <w:t xml:space="preserve"> due each year on 1 September (t</w:t>
      </w:r>
      <w:r w:rsidRPr="00C83FE4">
        <w:rPr>
          <w:rFonts w:ascii="Arial" w:hAnsi="Arial" w:cs="Arial"/>
          <w:bCs/>
          <w:sz w:val="20"/>
          <w:szCs w:val="20"/>
        </w:rPr>
        <w:t>he same date as subscriptions and rack rents.)</w:t>
      </w:r>
      <w:r w:rsidR="00E77977">
        <w:rPr>
          <w:rFonts w:ascii="Arial" w:hAnsi="Arial" w:cs="Arial"/>
          <w:bCs/>
          <w:sz w:val="20"/>
          <w:szCs w:val="20"/>
        </w:rPr>
        <w:t xml:space="preserve">  </w:t>
      </w:r>
      <w:r w:rsidR="00F62B06">
        <w:rPr>
          <w:rFonts w:ascii="Arial" w:hAnsi="Arial" w:cs="Arial"/>
          <w:bCs/>
          <w:sz w:val="20"/>
          <w:szCs w:val="20"/>
        </w:rPr>
        <w:t xml:space="preserve">Subscriptions and racking are </w:t>
      </w:r>
      <w:r w:rsidR="00E77977">
        <w:rPr>
          <w:rFonts w:ascii="Arial" w:hAnsi="Arial" w:cs="Arial"/>
          <w:bCs/>
          <w:sz w:val="20"/>
          <w:szCs w:val="20"/>
        </w:rPr>
        <w:t xml:space="preserve">paid via BR </w:t>
      </w:r>
      <w:proofErr w:type="spellStart"/>
      <w:r w:rsidR="00E77977">
        <w:rPr>
          <w:rFonts w:ascii="Arial" w:hAnsi="Arial" w:cs="Arial"/>
          <w:bCs/>
          <w:sz w:val="20"/>
          <w:szCs w:val="20"/>
        </w:rPr>
        <w:t>ClubHub</w:t>
      </w:r>
      <w:proofErr w:type="spellEnd"/>
      <w:r w:rsidR="00E77977">
        <w:rPr>
          <w:rFonts w:ascii="Arial" w:hAnsi="Arial" w:cs="Arial"/>
          <w:bCs/>
          <w:sz w:val="20"/>
          <w:szCs w:val="20"/>
        </w:rPr>
        <w:t xml:space="preserve">, </w:t>
      </w:r>
      <w:r w:rsidR="00E77977" w:rsidRPr="00F62B06">
        <w:rPr>
          <w:rFonts w:ascii="Arial" w:hAnsi="Arial" w:cs="Arial"/>
          <w:b/>
          <w:bCs/>
          <w:sz w:val="20"/>
          <w:szCs w:val="20"/>
        </w:rPr>
        <w:t>but insurance premiums are to be paid separately by bank transfe</w:t>
      </w:r>
      <w:r w:rsidR="00F62B06">
        <w:rPr>
          <w:rFonts w:ascii="Arial" w:hAnsi="Arial" w:cs="Arial"/>
          <w:b/>
          <w:bCs/>
          <w:sz w:val="20"/>
          <w:szCs w:val="20"/>
        </w:rPr>
        <w:t>r.</w:t>
      </w:r>
    </w:p>
    <w:p w:rsidR="00F62B06" w:rsidRDefault="00F62B06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30"/>
        <w:gridCol w:w="2084"/>
      </w:tblGrid>
      <w:tr w:rsidR="00F62B06" w:rsidRPr="002B131F" w:rsidTr="00F56368">
        <w:trPr>
          <w:trHeight w:val="300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2B131F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Sort Code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2B131F">
              <w:rPr>
                <w:rFonts w:ascii="Arial" w:hAnsi="Arial" w:cs="Arial"/>
                <w:color w:val="000000"/>
                <w:szCs w:val="24"/>
                <w:lang w:val="en-US"/>
              </w:rPr>
              <w:t>20-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65-20</w:t>
            </w:r>
          </w:p>
        </w:tc>
      </w:tr>
      <w:tr w:rsidR="00F62B06" w:rsidRPr="002B131F" w:rsidTr="00F56368">
        <w:trPr>
          <w:trHeight w:val="300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2B131F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Account No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73509931</w:t>
            </w:r>
          </w:p>
        </w:tc>
      </w:tr>
      <w:tr w:rsidR="00F62B06" w:rsidRPr="002B131F" w:rsidTr="00F56368">
        <w:trPr>
          <w:trHeight w:val="300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2B131F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Ref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B06" w:rsidRPr="002B131F" w:rsidRDefault="00F62B06" w:rsidP="00F5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HENxxx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ins</w:t>
            </w:r>
          </w:p>
        </w:tc>
      </w:tr>
    </w:tbl>
    <w:p w:rsidR="00F62B06" w:rsidRPr="00F62B06" w:rsidRDefault="00F62B06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83FE4">
        <w:rPr>
          <w:rFonts w:ascii="Arial" w:hAnsi="Arial" w:cs="Arial"/>
          <w:bCs/>
          <w:sz w:val="20"/>
          <w:szCs w:val="20"/>
        </w:rPr>
        <w:t xml:space="preserve">Starting part way through the year the premium is pro rata </w:t>
      </w:r>
      <w:proofErr w:type="spellStart"/>
      <w:r w:rsidR="003335B6">
        <w:rPr>
          <w:rFonts w:ascii="Arial" w:hAnsi="Arial" w:cs="Arial"/>
          <w:bCs/>
          <w:sz w:val="20"/>
          <w:szCs w:val="20"/>
        </w:rPr>
        <w:t>eg</w:t>
      </w:r>
      <w:proofErr w:type="spellEnd"/>
      <w:r w:rsidR="003335B6">
        <w:rPr>
          <w:rFonts w:ascii="Arial" w:hAnsi="Arial" w:cs="Arial"/>
          <w:bCs/>
          <w:sz w:val="20"/>
          <w:szCs w:val="20"/>
        </w:rPr>
        <w:t xml:space="preserve"> from</w:t>
      </w:r>
      <w:r w:rsidRPr="00C83FE4">
        <w:rPr>
          <w:rFonts w:ascii="Arial" w:hAnsi="Arial" w:cs="Arial"/>
          <w:bCs/>
          <w:sz w:val="20"/>
          <w:szCs w:val="20"/>
        </w:rPr>
        <w:t xml:space="preserve"> 1 November the premium would be 10/12 of the annual premium.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83FE4">
        <w:rPr>
          <w:rFonts w:ascii="Arial" w:hAnsi="Arial" w:cs="Arial"/>
          <w:bCs/>
          <w:sz w:val="20"/>
          <w:szCs w:val="20"/>
        </w:rPr>
        <w:t>We have an arrangement with our insurers that insurance is accepted from the date and time of request to them.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Members who wish to add </w:t>
      </w:r>
      <w:r w:rsidR="00F62B06">
        <w:rPr>
          <w:rFonts w:ascii="Arial" w:hAnsi="Arial" w:cs="Arial"/>
          <w:bCs/>
          <w:sz w:val="20"/>
          <w:szCs w:val="20"/>
        </w:rPr>
        <w:t xml:space="preserve">a boat </w:t>
      </w:r>
      <w:r>
        <w:rPr>
          <w:rFonts w:ascii="Arial" w:hAnsi="Arial" w:cs="Arial"/>
          <w:bCs/>
          <w:sz w:val="20"/>
          <w:szCs w:val="20"/>
        </w:rPr>
        <w:t>to the club’s</w:t>
      </w:r>
      <w:r w:rsidR="00F62B06">
        <w:rPr>
          <w:rFonts w:ascii="Arial" w:hAnsi="Arial" w:cs="Arial"/>
          <w:bCs/>
          <w:sz w:val="20"/>
          <w:szCs w:val="20"/>
        </w:rPr>
        <w:t xml:space="preserve"> policy should also </w:t>
      </w:r>
      <w:r>
        <w:rPr>
          <w:rFonts w:ascii="Arial" w:hAnsi="Arial" w:cs="Arial"/>
          <w:bCs/>
          <w:sz w:val="20"/>
          <w:szCs w:val="20"/>
        </w:rPr>
        <w:t xml:space="preserve">provide the following details to the Secretary and </w:t>
      </w:r>
      <w:r w:rsidR="00F62B06">
        <w:rPr>
          <w:rFonts w:ascii="Arial" w:hAnsi="Arial" w:cs="Arial"/>
          <w:bCs/>
          <w:sz w:val="20"/>
          <w:szCs w:val="20"/>
        </w:rPr>
        <w:t xml:space="preserve">pay the </w:t>
      </w:r>
      <w:r>
        <w:rPr>
          <w:rFonts w:ascii="Arial" w:hAnsi="Arial" w:cs="Arial"/>
          <w:bCs/>
          <w:sz w:val="20"/>
          <w:szCs w:val="20"/>
        </w:rPr>
        <w:t xml:space="preserve">relevant premium to the club </w:t>
      </w:r>
      <w:r w:rsidR="00F62B06">
        <w:rPr>
          <w:rFonts w:ascii="Arial" w:hAnsi="Arial" w:cs="Arial"/>
          <w:bCs/>
          <w:sz w:val="20"/>
          <w:szCs w:val="20"/>
        </w:rPr>
        <w:t>(as above).</w:t>
      </w:r>
    </w:p>
    <w:p w:rsidR="00C83FE4" w:rsidRDefault="00C83FE4" w:rsidP="00C83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2641"/>
      </w:tblGrid>
      <w:tr w:rsidR="00C83FE4" w:rsidTr="003335B6">
        <w:trPr>
          <w:trHeight w:val="275"/>
        </w:trPr>
        <w:tc>
          <w:tcPr>
            <w:tcW w:w="4260" w:type="dxa"/>
          </w:tcPr>
          <w:p w:rsidR="00C83FE4" w:rsidRDefault="00C83FE4" w:rsidP="00C83FE4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bCs/>
                <w:sz w:val="20"/>
                <w:szCs w:val="20"/>
              </w:rPr>
            </w:pPr>
            <w:r w:rsidRPr="00C83FE4">
              <w:rPr>
                <w:rFonts w:ascii="Arial" w:hAnsi="Arial" w:cs="Arial"/>
                <w:bCs/>
                <w:sz w:val="20"/>
                <w:szCs w:val="20"/>
              </w:rPr>
              <w:t> Make of boat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83FE4" w:rsidRDefault="00C83F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FE4" w:rsidTr="003335B6">
        <w:trPr>
          <w:trHeight w:val="375"/>
        </w:trPr>
        <w:tc>
          <w:tcPr>
            <w:tcW w:w="4260" w:type="dxa"/>
          </w:tcPr>
          <w:p w:rsidR="00C83FE4" w:rsidRPr="00C83FE4" w:rsidRDefault="00C83FE4" w:rsidP="00C83FE4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bCs/>
                <w:sz w:val="20"/>
                <w:szCs w:val="20"/>
              </w:rPr>
            </w:pPr>
            <w:r w:rsidRPr="00C83FE4">
              <w:rPr>
                <w:rFonts w:ascii="Arial" w:hAnsi="Arial" w:cs="Arial"/>
                <w:bCs/>
                <w:sz w:val="20"/>
                <w:szCs w:val="20"/>
              </w:rPr>
              <w:t> Boat insured value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83FE4" w:rsidRDefault="00C83F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FE4" w:rsidTr="003335B6">
        <w:trPr>
          <w:trHeight w:val="300"/>
        </w:trPr>
        <w:tc>
          <w:tcPr>
            <w:tcW w:w="4260" w:type="dxa"/>
          </w:tcPr>
          <w:p w:rsidR="00C83FE4" w:rsidRPr="00C83FE4" w:rsidRDefault="00C83FE4" w:rsidP="00C83FE4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bCs/>
                <w:sz w:val="20"/>
                <w:szCs w:val="20"/>
              </w:rPr>
            </w:pPr>
            <w:r w:rsidRPr="00C83FE4">
              <w:rPr>
                <w:rFonts w:ascii="Arial" w:hAnsi="Arial" w:cs="Arial"/>
                <w:bCs/>
                <w:sz w:val="20"/>
                <w:szCs w:val="20"/>
              </w:rPr>
              <w:t>Sculling blades insured value (if required)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83FE4" w:rsidRDefault="00C83F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FE4" w:rsidTr="003335B6">
        <w:trPr>
          <w:trHeight w:val="255"/>
        </w:trPr>
        <w:tc>
          <w:tcPr>
            <w:tcW w:w="4260" w:type="dxa"/>
          </w:tcPr>
          <w:p w:rsidR="00C83FE4" w:rsidRDefault="00C83FE4" w:rsidP="00F62B06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Arial" w:hAnsi="Arial" w:cs="Arial"/>
                <w:bCs/>
                <w:sz w:val="20"/>
                <w:szCs w:val="20"/>
              </w:rPr>
            </w:pPr>
            <w:r w:rsidRPr="00C83FE4">
              <w:rPr>
                <w:rFonts w:ascii="Arial" w:hAnsi="Arial" w:cs="Arial"/>
                <w:bCs/>
                <w:sz w:val="20"/>
                <w:szCs w:val="20"/>
              </w:rPr>
              <w:t> HEN number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83FE4" w:rsidRDefault="00C83F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62B06" w:rsidRDefault="00F62B06" w:rsidP="00656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566FD" w:rsidRPr="00DE0EAE" w:rsidRDefault="006566FD" w:rsidP="00656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Cover is arranged through </w:t>
      </w:r>
      <w:r w:rsidRPr="00DE0EAE">
        <w:rPr>
          <w:rFonts w:ascii="Arial" w:hAnsi="Arial" w:cs="Arial"/>
          <w:bCs/>
          <w:sz w:val="20"/>
          <w:szCs w:val="20"/>
        </w:rPr>
        <w:t>Insurance Risk and Claims Man</w:t>
      </w:r>
      <w:r>
        <w:rPr>
          <w:rFonts w:ascii="Arial" w:hAnsi="Arial" w:cs="Arial"/>
          <w:bCs/>
          <w:sz w:val="20"/>
          <w:szCs w:val="20"/>
        </w:rPr>
        <w:t xml:space="preserve">agement Ltd.  </w:t>
      </w:r>
      <w:r w:rsidRPr="00DE0EAE">
        <w:rPr>
          <w:rFonts w:ascii="Arial" w:hAnsi="Arial" w:cs="Arial"/>
          <w:b/>
          <w:bCs/>
          <w:sz w:val="20"/>
          <w:szCs w:val="20"/>
        </w:rPr>
        <w:t xml:space="preserve">The policy provider </w:t>
      </w:r>
      <w:proofErr w:type="gramStart"/>
      <w:r w:rsidRPr="00DE0EAE"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Fiducia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MGA (Travellers Insurance Company Ltd)</w:t>
      </w:r>
    </w:p>
    <w:p w:rsidR="003A40ED" w:rsidRDefault="003A40ED" w:rsidP="00DE0EAE">
      <w:pPr>
        <w:rPr>
          <w:rFonts w:ascii="Arial" w:hAnsi="Arial" w:cs="Arial"/>
          <w:sz w:val="20"/>
          <w:szCs w:val="20"/>
        </w:rPr>
      </w:pPr>
    </w:p>
    <w:sectPr w:rsidR="003A40ED" w:rsidSect="0057397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7C" w:rsidRDefault="00780A7C" w:rsidP="006566FD">
      <w:pPr>
        <w:spacing w:after="0" w:line="240" w:lineRule="auto"/>
      </w:pPr>
      <w:r>
        <w:separator/>
      </w:r>
    </w:p>
  </w:endnote>
  <w:endnote w:type="continuationSeparator" w:id="0">
    <w:p w:rsidR="00780A7C" w:rsidRDefault="00780A7C" w:rsidP="006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FD" w:rsidRDefault="006566FD" w:rsidP="006566FD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sz w:val="20"/>
        <w:szCs w:val="20"/>
      </w:rPr>
    </w:pPr>
    <w:r w:rsidRPr="003A40ED">
      <w:rPr>
        <w:rFonts w:ascii="Arial" w:hAnsi="Arial" w:cs="Arial"/>
        <w:b/>
        <w:sz w:val="20"/>
        <w:szCs w:val="20"/>
      </w:rPr>
      <w:t xml:space="preserve">REVISIONS TO </w:t>
    </w:r>
    <w:r w:rsidR="00F62B06">
      <w:rPr>
        <w:rFonts w:ascii="Arial" w:hAnsi="Arial" w:cs="Arial"/>
        <w:b/>
        <w:sz w:val="20"/>
        <w:szCs w:val="20"/>
      </w:rPr>
      <w:t xml:space="preserve">THIS </w:t>
    </w:r>
    <w:r w:rsidRPr="003A40ED">
      <w:rPr>
        <w:rFonts w:ascii="Arial" w:hAnsi="Arial" w:cs="Arial"/>
        <w:b/>
        <w:sz w:val="20"/>
        <w:szCs w:val="20"/>
      </w:rPr>
      <w:t>NOTE: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prepared 13 September 2016. Revised 30 O</w:t>
    </w:r>
    <w:r w:rsidR="00F62B06">
      <w:rPr>
        <w:rFonts w:ascii="Arial" w:hAnsi="Arial" w:cs="Arial"/>
        <w:bCs/>
        <w:sz w:val="20"/>
        <w:szCs w:val="20"/>
      </w:rPr>
      <w:t>ctober 2018. Updated July 2019.</w:t>
    </w:r>
    <w:r>
      <w:rPr>
        <w:rFonts w:ascii="Arial" w:hAnsi="Arial" w:cs="Arial"/>
        <w:bCs/>
        <w:sz w:val="20"/>
        <w:szCs w:val="20"/>
      </w:rPr>
      <w:t xml:space="preserve"> Corrected 19 Aug 2019 (bank details).  Revised Jan 2020 in line with renewal November 2019.</w:t>
    </w:r>
    <w:r w:rsidR="00F62B06">
      <w:rPr>
        <w:rFonts w:ascii="Arial" w:hAnsi="Arial" w:cs="Arial"/>
        <w:bCs/>
        <w:sz w:val="20"/>
        <w:szCs w:val="20"/>
      </w:rPr>
      <w:t xml:space="preserve">  Updated June 2021 (editorial changes only).</w:t>
    </w:r>
  </w:p>
  <w:p w:rsidR="006566FD" w:rsidRDefault="00656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7C" w:rsidRDefault="00780A7C" w:rsidP="006566FD">
      <w:pPr>
        <w:spacing w:after="0" w:line="240" w:lineRule="auto"/>
      </w:pPr>
      <w:r>
        <w:separator/>
      </w:r>
    </w:p>
  </w:footnote>
  <w:footnote w:type="continuationSeparator" w:id="0">
    <w:p w:rsidR="00780A7C" w:rsidRDefault="00780A7C" w:rsidP="006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A37"/>
    <w:multiLevelType w:val="hybridMultilevel"/>
    <w:tmpl w:val="BC78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EAE"/>
    <w:rsid w:val="00102624"/>
    <w:rsid w:val="002B131F"/>
    <w:rsid w:val="00326B42"/>
    <w:rsid w:val="003335B6"/>
    <w:rsid w:val="00342373"/>
    <w:rsid w:val="00345C3E"/>
    <w:rsid w:val="00392F50"/>
    <w:rsid w:val="003A40ED"/>
    <w:rsid w:val="004E3401"/>
    <w:rsid w:val="00573970"/>
    <w:rsid w:val="006566FD"/>
    <w:rsid w:val="00672AB5"/>
    <w:rsid w:val="0072735F"/>
    <w:rsid w:val="00780A7C"/>
    <w:rsid w:val="009A1568"/>
    <w:rsid w:val="00B13CA2"/>
    <w:rsid w:val="00BC6E62"/>
    <w:rsid w:val="00C50202"/>
    <w:rsid w:val="00C5375C"/>
    <w:rsid w:val="00C83FE4"/>
    <w:rsid w:val="00D839B3"/>
    <w:rsid w:val="00D90DAA"/>
    <w:rsid w:val="00DE0EAE"/>
    <w:rsid w:val="00E77977"/>
    <w:rsid w:val="00EA7F65"/>
    <w:rsid w:val="00F6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70"/>
  </w:style>
  <w:style w:type="paragraph" w:styleId="Heading1">
    <w:name w:val="heading 1"/>
    <w:basedOn w:val="Normal"/>
    <w:next w:val="Normal"/>
    <w:link w:val="Heading1Char"/>
    <w:uiPriority w:val="9"/>
    <w:qFormat/>
    <w:rsid w:val="00102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26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6FD"/>
  </w:style>
  <w:style w:type="paragraph" w:styleId="Footer">
    <w:name w:val="footer"/>
    <w:basedOn w:val="Normal"/>
    <w:link w:val="FooterChar"/>
    <w:uiPriority w:val="99"/>
    <w:semiHidden/>
    <w:unhideWhenUsed/>
    <w:rsid w:val="0065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enleyrowingc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cking@henleyrowing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henleyrowing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cp:lastPrinted>2016-09-13T20:18:00Z</cp:lastPrinted>
  <dcterms:created xsi:type="dcterms:W3CDTF">2021-06-14T14:03:00Z</dcterms:created>
  <dcterms:modified xsi:type="dcterms:W3CDTF">2021-06-14T14:03:00Z</dcterms:modified>
</cp:coreProperties>
</file>